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0" w:before="0" w:line="240" w:lineRule="auto"/>
        <w:jc w:val="left"/>
        <w:rPr>
          <w:rFonts w:ascii="Georgia" w:cs="Georgia" w:eastAsia="Georgia" w:hAnsi="Georgia"/>
          <w:color w:val="2d2d2d"/>
        </w:rPr>
      </w:pPr>
      <w:bookmarkStart w:colFirst="0" w:colLast="0" w:name="_mskngupk8enn" w:id="0"/>
      <w:bookmarkEnd w:id="0"/>
      <w:r w:rsidDel="00000000" w:rsidR="00000000" w:rsidRPr="00000000">
        <w:rPr>
          <w:rFonts w:ascii="Georgia" w:cs="Georgia" w:eastAsia="Georgia" w:hAnsi="Georgia"/>
          <w:color w:val="2d2d2d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5357813</wp:posOffset>
            </wp:positionH>
            <wp:positionV relativeFrom="page">
              <wp:posOffset>742950</wp:posOffset>
            </wp:positionV>
            <wp:extent cx="1500188" cy="15001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hd w:fill="ffffff" w:val="clear"/>
        <w:spacing w:after="0" w:before="0" w:line="240" w:lineRule="auto"/>
        <w:jc w:val="left"/>
        <w:rPr>
          <w:rFonts w:ascii="Georgia" w:cs="Georgia" w:eastAsia="Georgia" w:hAnsi="Georgia"/>
          <w:color w:val="2d2d2d"/>
        </w:rPr>
      </w:pPr>
      <w:bookmarkStart w:colFirst="0" w:colLast="0" w:name="_oodznh1ipsx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hd w:fill="ffffff" w:val="clear"/>
        <w:spacing w:after="0" w:before="0" w:line="240" w:lineRule="auto"/>
        <w:jc w:val="left"/>
        <w:rPr>
          <w:rFonts w:ascii="Georgia" w:cs="Georgia" w:eastAsia="Georgia" w:hAnsi="Georgia"/>
          <w:color w:val="2d2d2d"/>
          <w:sz w:val="22"/>
          <w:szCs w:val="22"/>
        </w:rPr>
      </w:pPr>
      <w:bookmarkStart w:colFirst="0" w:colLast="0" w:name="_4dmk7achblvf" w:id="2"/>
      <w:bookmarkEnd w:id="2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MTÜ Pärnu Noorte Vabaajakeskus</w:t>
        <w:tab/>
        <w:tab/>
        <w:tab/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hd w:fill="ffffff" w:val="clear"/>
        <w:spacing w:after="0" w:before="0" w:line="240" w:lineRule="auto"/>
        <w:rPr>
          <w:rFonts w:ascii="Georgia" w:cs="Georgia" w:eastAsia="Georgia" w:hAnsi="Georgia"/>
          <w:color w:val="2d2d2d"/>
          <w:sz w:val="22"/>
          <w:szCs w:val="22"/>
        </w:rPr>
      </w:pPr>
      <w:bookmarkStart w:colFirst="0" w:colLast="0" w:name="_tuj8cs4w7hg3" w:id="3"/>
      <w:bookmarkEnd w:id="3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Noorte väljak 2, 80032, Pärnu, Pärnumaa, Eesti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hd w:fill="ffffff" w:val="clear"/>
        <w:spacing w:after="0" w:before="0" w:line="240" w:lineRule="auto"/>
        <w:rPr>
          <w:rFonts w:ascii="Georgia" w:cs="Georgia" w:eastAsia="Georgia" w:hAnsi="Georgia"/>
          <w:color w:val="2d2d2d"/>
          <w:sz w:val="22"/>
          <w:szCs w:val="22"/>
        </w:rPr>
      </w:pPr>
      <w:bookmarkStart w:colFirst="0" w:colLast="0" w:name="_tuj8cs4w7hg3" w:id="3"/>
      <w:bookmarkEnd w:id="3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Registrikood: 80281800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hd w:fill="ffffff" w:val="clear"/>
        <w:spacing w:after="0" w:before="0" w:line="240" w:lineRule="auto"/>
        <w:rPr>
          <w:rFonts w:ascii="Georgia" w:cs="Georgia" w:eastAsia="Georgia" w:hAnsi="Georgia"/>
          <w:sz w:val="24"/>
          <w:szCs w:val="24"/>
        </w:rPr>
      </w:pPr>
      <w:bookmarkStart w:colFirst="0" w:colLast="0" w:name="_4viwpccr2ybf" w:id="4"/>
      <w:bookmarkEnd w:id="4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mono@vabaajakeskus.ee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Pärnu MoNo meeskonnale</w:t>
        <w:tab/>
        <w:tab/>
        <w:tab/>
        <w:tab/>
        <w:tab/>
        <w:tab/>
        <w:t xml:space="preserve">Kuupäev: </w:t>
      </w:r>
    </w:p>
    <w:p w:rsidR="00000000" w:rsidDel="00000000" w:rsidP="00000000" w:rsidRDefault="00000000" w:rsidRPr="00000000" w14:paraId="0000000B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MOTIVATSIOONIKIRI</w:t>
      </w:r>
    </w:p>
    <w:p w:rsidR="00000000" w:rsidDel="00000000" w:rsidP="00000000" w:rsidRDefault="00000000" w:rsidRPr="00000000" w14:paraId="0000000D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Pärnu MoNo tänavatöös osalemiseks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 põhjusel soovid Pärnu MoNo tänavatöös osaleda (isiklik huvi ja tööalane huvi)?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Kuidas ja kus kavatsed omandatud kogemusi jagada?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Millise lisaväärtuse annab Sinu osalemine tänavatöös Pärnu MoNo meeskonnale, noortele ja Sulle endale?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 on Sinu ootused Pärnu MoNo meeskonnale tänavatöö raames?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Hirmud, kõhklused, kahtlused seotult tänavatööga. 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6135"/>
        <w:tblGridChange w:id="0">
          <w:tblGrid>
            <w:gridCol w:w="3225"/>
            <w:gridCol w:w="613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Ees- ja perekonnanimi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Kontakt (tel nr, e-mail)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Amet / kool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